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 xml:space="preserve">Федеральный закон от 15.12.2025 № 460-ФЗ «О внесении изменения в статью 286.1 части второй Налогового кодекса Российской Федерации».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Инвестиционный налоговый вычет будет предоставляться по расходам в виде безвозмездно переданного имущества государственным и муниципальным спортивным образовательным организациям. Налоговый кодекс РФ дополнен положением, предусматривающим предоставление инвестиционного налогового вычета по налогу на прибыль в сумме расходов в виде стоимости имущества (включая денежные средства), безвозмездно переданного государственным и муниципальным образовательным организациям, осуществляющим деятельность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1 января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2026-03-23T12:46:35Z</dcterms:created>
  <dcterms:modified xsi:type="dcterms:W3CDTF">2026-03-23T12:46:35Z</dcterms:modified>
</cp:coreProperties>
</file>